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BC8B" w14:textId="3EF66152" w:rsidR="00950802" w:rsidRPr="00950802" w:rsidRDefault="00950802" w:rsidP="00950802">
      <w:pPr>
        <w:jc w:val="both"/>
        <w:rPr>
          <w:b/>
          <w:bCs/>
        </w:rPr>
      </w:pPr>
      <w:r w:rsidRPr="00950802">
        <w:rPr>
          <w:b/>
          <w:bCs/>
        </w:rPr>
        <w:t xml:space="preserve">Kommissorium for Djøfs medlemsopmand </w:t>
      </w:r>
    </w:p>
    <w:p w14:paraId="2D652492" w14:textId="77777777" w:rsidR="00950802" w:rsidRPr="00950802" w:rsidRDefault="00950802" w:rsidP="00950802">
      <w:pPr>
        <w:jc w:val="both"/>
      </w:pPr>
      <w:r w:rsidRPr="00950802">
        <w:t xml:space="preserve">Der er med virkning fra den 1. januar 2007 etableret en funktion som Djøfs medlemsopmand. </w:t>
      </w:r>
    </w:p>
    <w:p w14:paraId="49B6074C" w14:textId="299F2344" w:rsidR="00950802" w:rsidRPr="00950802" w:rsidRDefault="00950802" w:rsidP="00950802">
      <w:pPr>
        <w:jc w:val="both"/>
      </w:pPr>
      <w:r w:rsidRPr="00950802">
        <w:t xml:space="preserve">Djøfs medlemsopmand har til opgave at tage stilling til klager fra Djøfs medlemmer over </w:t>
      </w:r>
      <w:r>
        <w:t xml:space="preserve">Djøfs sekretariats </w:t>
      </w:r>
      <w:r w:rsidRPr="00950802">
        <w:t xml:space="preserve">afgørelser og sagsbehandling. </w:t>
      </w:r>
    </w:p>
    <w:p w14:paraId="0B2CF1A1" w14:textId="77777777" w:rsidR="00950802" w:rsidRPr="00950802" w:rsidRDefault="00950802" w:rsidP="00950802">
      <w:pPr>
        <w:jc w:val="both"/>
      </w:pPr>
      <w:r w:rsidRPr="00950802">
        <w:t xml:space="preserve">Medlemsopmanden kan ikke tage stilling til klager over Djøf Efteruddannelse, Jurist- og Økonomforbundets Forlag eller Juristernes og P+, Pensionskassen for Akademikere. </w:t>
      </w:r>
    </w:p>
    <w:p w14:paraId="563E69E1" w14:textId="77777777" w:rsidR="00950802" w:rsidRPr="00950802" w:rsidRDefault="00950802" w:rsidP="00950802">
      <w:pPr>
        <w:jc w:val="both"/>
      </w:pPr>
    </w:p>
    <w:p w14:paraId="086942CD" w14:textId="5D0C05E4" w:rsidR="00950802" w:rsidRPr="00950802" w:rsidRDefault="00041B9C" w:rsidP="00950802">
      <w:pPr>
        <w:jc w:val="both"/>
        <w:rPr>
          <w:b/>
          <w:bCs/>
        </w:rPr>
      </w:pPr>
      <w:r>
        <w:rPr>
          <w:b/>
          <w:bCs/>
        </w:rPr>
        <w:t>Djøf</w:t>
      </w:r>
      <w:r w:rsidR="00CA49C9">
        <w:rPr>
          <w:b/>
          <w:bCs/>
        </w:rPr>
        <w:t>s</w:t>
      </w:r>
      <w:r>
        <w:rPr>
          <w:b/>
          <w:bCs/>
        </w:rPr>
        <w:t xml:space="preserve"> medlemsopmands kompetence</w:t>
      </w:r>
    </w:p>
    <w:p w14:paraId="4934608E" w14:textId="588E6FD8" w:rsidR="00950802" w:rsidRPr="00950802" w:rsidRDefault="00950802" w:rsidP="00950802">
      <w:pPr>
        <w:jc w:val="both"/>
      </w:pPr>
      <w:r w:rsidRPr="00950802">
        <w:t xml:space="preserve">Djøfs medlemsopmand kan alene tage stilling til klager, der vedrører konkrete afgørelser </w:t>
      </w:r>
      <w:r w:rsidR="00C83A34">
        <w:t xml:space="preserve">overfor et </w:t>
      </w:r>
      <w:r w:rsidRPr="00950802">
        <w:t xml:space="preserve">enkelt medlem. Djøfs medlemsopmand kan således ikke tage stilling til bestyrelsens og repræsentantskabets beslutninger af politisk eller økonomisk karakter eller om Djøfs organisation. Medlemsopmanden kan heller </w:t>
      </w:r>
      <w:r w:rsidR="00CB5FA9">
        <w:t xml:space="preserve">ikke </w:t>
      </w:r>
      <w:r w:rsidRPr="00950802">
        <w:t xml:space="preserve">tage stilling til klager over Djøfs kollektive interessevaretagelse. </w:t>
      </w:r>
    </w:p>
    <w:p w14:paraId="1BC69C64" w14:textId="5A1E447D" w:rsidR="00950802" w:rsidRPr="00950802" w:rsidRDefault="00950802" w:rsidP="00950802">
      <w:pPr>
        <w:jc w:val="both"/>
      </w:pPr>
      <w:r w:rsidRPr="00950802">
        <w:t xml:space="preserve">Forinden </w:t>
      </w:r>
      <w:r>
        <w:t xml:space="preserve">Djøfs </w:t>
      </w:r>
      <w:r w:rsidRPr="00950802">
        <w:t xml:space="preserve">bestyrelse </w:t>
      </w:r>
      <w:r>
        <w:t xml:space="preserve">måtte </w:t>
      </w:r>
      <w:r w:rsidRPr="00950802">
        <w:t>træffe afgørelse om eksklusion af</w:t>
      </w:r>
      <w:r>
        <w:t xml:space="preserve"> e</w:t>
      </w:r>
      <w:r w:rsidR="00D65973">
        <w:t>t</w:t>
      </w:r>
      <w:r>
        <w:t xml:space="preserve"> medlem fra</w:t>
      </w:r>
      <w:r w:rsidRPr="00950802">
        <w:t xml:space="preserve"> Djøf</w:t>
      </w:r>
      <w:r>
        <w:t>,</w:t>
      </w:r>
      <w:r w:rsidRPr="00950802">
        <w:t xml:space="preserve"> eller beslutning om at udtrykke mistillid over</w:t>
      </w:r>
      <w:r w:rsidR="00D65973">
        <w:t xml:space="preserve"> </w:t>
      </w:r>
      <w:r w:rsidRPr="00950802">
        <w:t>for et medlem</w:t>
      </w:r>
      <w:r w:rsidR="00D65973">
        <w:t>,</w:t>
      </w:r>
      <w:r w:rsidRPr="00950802">
        <w:t xml:space="preserve"> jf. Djøfs vedtægter § 8, stk. 1, skal bestyrelsens indstilling forelægges for</w:t>
      </w:r>
      <w:r>
        <w:t xml:space="preserve"> Djøfs</w:t>
      </w:r>
      <w:r w:rsidRPr="00950802">
        <w:t xml:space="preserve"> medlemsopmand. </w:t>
      </w:r>
    </w:p>
    <w:p w14:paraId="5879E762" w14:textId="66E097D1" w:rsidR="00950802" w:rsidRDefault="00950802" w:rsidP="00950802">
      <w:pPr>
        <w:jc w:val="both"/>
      </w:pPr>
      <w:r w:rsidRPr="00950802">
        <w:t xml:space="preserve">Djøfs medlemsopmand kan tage stilling til klager over </w:t>
      </w:r>
      <w:r w:rsidR="00CB5FA9">
        <w:t xml:space="preserve">Djøfs </w:t>
      </w:r>
      <w:r w:rsidR="005527E8">
        <w:t xml:space="preserve">politiske organers eller </w:t>
      </w:r>
      <w:r w:rsidR="00CB5FA9">
        <w:t xml:space="preserve">sekretariats </w:t>
      </w:r>
      <w:r w:rsidR="00C145A2">
        <w:t xml:space="preserve">afgørelser og </w:t>
      </w:r>
      <w:r w:rsidRPr="00950802">
        <w:t>sagsbehandling</w:t>
      </w:r>
      <w:r w:rsidR="00CB5FA9">
        <w:t>,</w:t>
      </w:r>
      <w:r w:rsidRPr="00950802">
        <w:t xml:space="preserve"> der vedrører det konkrete medlem. </w:t>
      </w:r>
    </w:p>
    <w:p w14:paraId="7AC48BB5" w14:textId="5D133236" w:rsidR="00950802" w:rsidRPr="00950802" w:rsidRDefault="00950802" w:rsidP="00950802">
      <w:pPr>
        <w:jc w:val="both"/>
      </w:pPr>
      <w:r w:rsidRPr="00950802">
        <w:t>Klage</w:t>
      </w:r>
      <w:r w:rsidR="00CB5FA9">
        <w:t>n</w:t>
      </w:r>
      <w:r w:rsidRPr="00950802">
        <w:t xml:space="preserve"> kan vedrøre en medarbejders eller politikers adfærd i forhold til det pågældende medlem, sagsbehandlingstiden og i øvrigt de elementer, der sædvanligvis anses som omfattet af begrebet sagsbehandling i forvaltningsretten, idet der skal tages hensyn til, at Djøf er en medlemsstyret organisation. </w:t>
      </w:r>
    </w:p>
    <w:p w14:paraId="6130A240" w14:textId="77777777" w:rsidR="00950802" w:rsidRPr="00950802" w:rsidRDefault="00950802" w:rsidP="00950802">
      <w:pPr>
        <w:jc w:val="both"/>
      </w:pPr>
    </w:p>
    <w:p w14:paraId="7D11F3F1" w14:textId="0A61943C" w:rsidR="00950802" w:rsidRDefault="00950802" w:rsidP="00950802">
      <w:pPr>
        <w:jc w:val="both"/>
        <w:rPr>
          <w:b/>
          <w:bCs/>
        </w:rPr>
      </w:pPr>
      <w:r w:rsidRPr="00950802">
        <w:rPr>
          <w:b/>
          <w:bCs/>
        </w:rPr>
        <w:t>Afgørelse</w:t>
      </w:r>
      <w:r w:rsidR="00041B9C">
        <w:rPr>
          <w:b/>
          <w:bCs/>
        </w:rPr>
        <w:t xml:space="preserve"> af klagen</w:t>
      </w:r>
    </w:p>
    <w:p w14:paraId="20053F2C" w14:textId="77777777" w:rsidR="00CB5FA9" w:rsidRDefault="00950802" w:rsidP="00950802">
      <w:pPr>
        <w:jc w:val="both"/>
      </w:pPr>
      <w:r w:rsidRPr="00950802">
        <w:t>Djøfs medlemsopmand kan i sin afgørelse udtale kritik af Djøfs afgørelser eller sagsbehandling</w:t>
      </w:r>
      <w:r w:rsidR="00041B9C">
        <w:t>, ligesom Djøfs medlemsopmand kan træffe afgørelse om,</w:t>
      </w:r>
      <w:r w:rsidRPr="00950802">
        <w:t xml:space="preserve"> at der ikke er grundlag for kritik. </w:t>
      </w:r>
    </w:p>
    <w:p w14:paraId="010BFC29" w14:textId="546E216D" w:rsidR="00950802" w:rsidRPr="00950802" w:rsidRDefault="00041B9C" w:rsidP="00950802">
      <w:pPr>
        <w:jc w:val="both"/>
      </w:pPr>
      <w:r>
        <w:t>Djøfs m</w:t>
      </w:r>
      <w:r w:rsidR="00950802" w:rsidRPr="00950802">
        <w:t>edlemsopmand kan anbefale</w:t>
      </w:r>
      <w:r w:rsidR="00D65973">
        <w:t>,</w:t>
      </w:r>
      <w:r w:rsidR="00950802" w:rsidRPr="00950802">
        <w:t xml:space="preserve"> at Djøf agerer på den ene eller anden vis, men </w:t>
      </w:r>
      <w:r w:rsidR="00950802">
        <w:t>medlemsopm</w:t>
      </w:r>
      <w:r>
        <w:t>anden</w:t>
      </w:r>
      <w:r w:rsidR="00950802" w:rsidRPr="00950802">
        <w:t xml:space="preserve"> kan ikke pålægge Djøf at ændre en afgørelse, sagsgange eller foretage en bestemt handling.</w:t>
      </w:r>
    </w:p>
    <w:p w14:paraId="371F24A7" w14:textId="3A4444DC" w:rsidR="00950802" w:rsidRDefault="00950802" w:rsidP="00950802">
      <w:pPr>
        <w:jc w:val="both"/>
      </w:pPr>
      <w:r w:rsidRPr="00950802">
        <w:t xml:space="preserve">For så vidt angår en afgørelse vedrørende </w:t>
      </w:r>
      <w:r w:rsidR="00CB5FA9">
        <w:t>eksklusion</w:t>
      </w:r>
      <w:r w:rsidRPr="00950802">
        <w:t xml:space="preserve"> eller udtalelse af misbilligelse kan medlemsopmanden tilkendegive</w:t>
      </w:r>
      <w:r w:rsidR="00D65973">
        <w:t>,</w:t>
      </w:r>
      <w:r w:rsidRPr="00950802">
        <w:t xml:space="preserve"> om </w:t>
      </w:r>
      <w:r w:rsidR="00CB5FA9">
        <w:t>medlemsopmanden</w:t>
      </w:r>
      <w:r w:rsidRPr="00950802">
        <w:t xml:space="preserve"> er enig eller uenig i bestyrelsen</w:t>
      </w:r>
      <w:r w:rsidR="00D65973">
        <w:t>s</w:t>
      </w:r>
      <w:r w:rsidRPr="00950802">
        <w:t xml:space="preserve"> indstilling. Medlemsopmandens tilkendegivelse forelægges for bestyrelsen, forinden bestyrelsen træffer sin beslutning. </w:t>
      </w:r>
    </w:p>
    <w:p w14:paraId="6BF9E7DF" w14:textId="40CDEB71" w:rsidR="00950802" w:rsidRPr="00950802" w:rsidRDefault="00950802" w:rsidP="00950802">
      <w:pPr>
        <w:jc w:val="both"/>
      </w:pPr>
    </w:p>
    <w:p w14:paraId="794A7334" w14:textId="7B05B5CB" w:rsidR="00041B9C" w:rsidRDefault="00041B9C" w:rsidP="00950802">
      <w:pPr>
        <w:jc w:val="both"/>
        <w:rPr>
          <w:b/>
          <w:bCs/>
        </w:rPr>
      </w:pPr>
      <w:r>
        <w:rPr>
          <w:b/>
          <w:bCs/>
        </w:rPr>
        <w:t>Behandling af klager</w:t>
      </w:r>
    </w:p>
    <w:p w14:paraId="6B161EAA" w14:textId="77777777" w:rsidR="00C83A34" w:rsidRDefault="00041B9C" w:rsidP="00C83A34">
      <w:pPr>
        <w:jc w:val="both"/>
      </w:pPr>
      <w:r>
        <w:t xml:space="preserve">Inden Djøfs medlemsopmand kan behandle klagen, skal klagen først være forelagt for Djøfs formand, som i første instans træffer afgørelse i sagen. </w:t>
      </w:r>
      <w:r w:rsidR="00CB5FA9">
        <w:t xml:space="preserve">Medlemmet kan derefter </w:t>
      </w:r>
      <w:r>
        <w:t>indbringe</w:t>
      </w:r>
      <w:r w:rsidR="00CB5FA9">
        <w:t xml:space="preserve"> klagen</w:t>
      </w:r>
      <w:r>
        <w:t xml:space="preserve"> for Djøfs medlemsopmand, der træffer endelig afgørelse i sagen.</w:t>
      </w:r>
      <w:r w:rsidR="00C83A34" w:rsidRPr="00C83A34">
        <w:t xml:space="preserve"> </w:t>
      </w:r>
    </w:p>
    <w:p w14:paraId="04A0045C" w14:textId="6AC091B4" w:rsidR="00C83A34" w:rsidRPr="00950802" w:rsidRDefault="00C83A34" w:rsidP="00C83A34">
      <w:pPr>
        <w:jc w:val="both"/>
      </w:pPr>
      <w:r w:rsidRPr="00950802">
        <w:t xml:space="preserve">Djøfs medlemsopmand kan </w:t>
      </w:r>
      <w:r>
        <w:t xml:space="preserve">således </w:t>
      </w:r>
      <w:proofErr w:type="gramStart"/>
      <w:r w:rsidRPr="00950802">
        <w:t>afvise</w:t>
      </w:r>
      <w:proofErr w:type="gramEnd"/>
      <w:r w:rsidRPr="00950802">
        <w:t xml:space="preserve"> at tage stilling til klager, der ikke først har været indbragt for Djøfs </w:t>
      </w:r>
      <w:r>
        <w:t>f</w:t>
      </w:r>
      <w:r w:rsidRPr="00950802">
        <w:t>ormand</w:t>
      </w:r>
      <w:r>
        <w:t xml:space="preserve">. </w:t>
      </w:r>
    </w:p>
    <w:p w14:paraId="59B6103B" w14:textId="2422BD60" w:rsidR="00950802" w:rsidRDefault="00041B9C" w:rsidP="00041B9C">
      <w:pPr>
        <w:jc w:val="both"/>
        <w:rPr>
          <w:b/>
          <w:bCs/>
        </w:rPr>
      </w:pPr>
      <w:r>
        <w:t xml:space="preserve"> </w:t>
      </w:r>
    </w:p>
    <w:p w14:paraId="4B43647C" w14:textId="6F410C9D" w:rsidR="00041B9C" w:rsidRDefault="00041B9C" w:rsidP="00950802">
      <w:pPr>
        <w:jc w:val="both"/>
        <w:rPr>
          <w:b/>
          <w:bCs/>
        </w:rPr>
      </w:pPr>
      <w:r>
        <w:rPr>
          <w:b/>
          <w:bCs/>
        </w:rPr>
        <w:t xml:space="preserve">Klagevejledning </w:t>
      </w:r>
    </w:p>
    <w:p w14:paraId="3F5C789C" w14:textId="4D481BB3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>Klage over Djøfs afgørelse eller sagsbehandling</w:t>
      </w:r>
      <w:r w:rsidR="00CB5FA9">
        <w:t xml:space="preserve"> i en sag</w:t>
      </w:r>
      <w:r>
        <w:t xml:space="preserve"> skal indgives til Djøfs </w:t>
      </w:r>
      <w:r w:rsidR="00D65973">
        <w:t>f</w:t>
      </w:r>
      <w:r>
        <w:t>ormand senest 4 uger efter</w:t>
      </w:r>
      <w:r w:rsidR="00D65973">
        <w:t>,</w:t>
      </w:r>
      <w:r>
        <w:t xml:space="preserve"> at Djøfs sekretariat har </w:t>
      </w:r>
      <w:r w:rsidR="00CB5FA9">
        <w:t xml:space="preserve">afsluttet sin sagsbehandling eller truffet afgørelse i sagen. Djøfs formand bistås af Djøfs sekretariat i forbindelse med sagsbehandlingen. </w:t>
      </w:r>
    </w:p>
    <w:p w14:paraId="18805C77" w14:textId="7BE1723C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 xml:space="preserve">Klagens sendes til Djøfs direktionssekretariat på mail: </w:t>
      </w:r>
      <w:hyperlink r:id="rId7" w:history="1">
        <w:r w:rsidRPr="00753481">
          <w:rPr>
            <w:rStyle w:val="Hyperlink"/>
          </w:rPr>
          <w:t>djoef@djoef.dk</w:t>
        </w:r>
      </w:hyperlink>
      <w:r>
        <w:t xml:space="preserve"> att.: Klage til Djøfs formand eller på brev </w:t>
      </w:r>
      <w:r w:rsidRPr="00950802">
        <w:t xml:space="preserve">til Djøf, Gothersgade 133, 1123 København K, att. Djøfs </w:t>
      </w:r>
      <w:r>
        <w:t>formand.</w:t>
      </w:r>
    </w:p>
    <w:p w14:paraId="7EC25055" w14:textId="4324300F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 xml:space="preserve">Direktionssekretariatet forelægger klagen for Djøfs </w:t>
      </w:r>
      <w:r w:rsidR="00D65973">
        <w:t>f</w:t>
      </w:r>
      <w:r>
        <w:t xml:space="preserve">ormand og indhenter Djøfs sekretariats bemærkninger til klagen, hvorefter Djøfs </w:t>
      </w:r>
      <w:r w:rsidR="00D65973">
        <w:t>f</w:t>
      </w:r>
      <w:r>
        <w:t>ormand træffer afgørelse i sagen.</w:t>
      </w:r>
    </w:p>
    <w:p w14:paraId="67F6AD55" w14:textId="1C4A6DFE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 xml:space="preserve">Afgørelsen meddeles Djøfs </w:t>
      </w:r>
      <w:r w:rsidR="00D65973">
        <w:t>d</w:t>
      </w:r>
      <w:r>
        <w:t xml:space="preserve">irektionssekretariat, som meddeler afgørelsen til </w:t>
      </w:r>
      <w:r w:rsidR="00D65973">
        <w:t>k</w:t>
      </w:r>
      <w:r>
        <w:t xml:space="preserve">lager og sekretariatet. </w:t>
      </w:r>
    </w:p>
    <w:p w14:paraId="411280E4" w14:textId="26E51D79" w:rsidR="00041B9C" w:rsidRDefault="00041B9C" w:rsidP="00041B9C">
      <w:pPr>
        <w:jc w:val="both"/>
      </w:pPr>
      <w:proofErr w:type="gramStart"/>
      <w:r>
        <w:t>Såfremt</w:t>
      </w:r>
      <w:proofErr w:type="gramEnd"/>
      <w:r>
        <w:t xml:space="preserve"> </w:t>
      </w:r>
      <w:r w:rsidR="00CB5FA9">
        <w:t>medlemmet</w:t>
      </w:r>
      <w:r>
        <w:t xml:space="preserve"> ønsker at indbringe Djøf formands afgørelse for Djøfs medlemsopmand, behandles klagen således:</w:t>
      </w:r>
    </w:p>
    <w:p w14:paraId="2426A7D4" w14:textId="500230F2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>Klager over Djøf</w:t>
      </w:r>
      <w:r w:rsidR="00D65973">
        <w:t>s</w:t>
      </w:r>
      <w:r>
        <w:t xml:space="preserve"> formands afgørelse kan indbringes for Djøfs medlemsopmand senest 4 uger efter</w:t>
      </w:r>
      <w:r w:rsidR="00D65973">
        <w:t>,</w:t>
      </w:r>
      <w:r>
        <w:t xml:space="preserve"> Djøfs formand har truffet afgørelse i sagen. Træffer Djøfs formand afgørelse i sagen i juni, juli eller august måned</w:t>
      </w:r>
      <w:r w:rsidR="00D65973">
        <w:t>,</w:t>
      </w:r>
      <w:r>
        <w:t xml:space="preserve"> er klagefristen 8 uger. </w:t>
      </w:r>
    </w:p>
    <w:p w14:paraId="75315350" w14:textId="6C9DBCE1" w:rsidR="00041B9C" w:rsidRDefault="00041B9C" w:rsidP="00041B9C">
      <w:pPr>
        <w:pStyle w:val="Listeafsnit"/>
        <w:numPr>
          <w:ilvl w:val="0"/>
          <w:numId w:val="2"/>
        </w:numPr>
        <w:jc w:val="both"/>
      </w:pPr>
      <w:r>
        <w:t xml:space="preserve">Klagen indgives til Djøfs </w:t>
      </w:r>
      <w:r w:rsidR="00D65973">
        <w:t>d</w:t>
      </w:r>
      <w:r>
        <w:t xml:space="preserve">irektionssekretariat på mail: </w:t>
      </w:r>
      <w:hyperlink r:id="rId8" w:history="1">
        <w:r w:rsidRPr="00753481">
          <w:rPr>
            <w:rStyle w:val="Hyperlink"/>
          </w:rPr>
          <w:t>djoef@djoef.dk</w:t>
        </w:r>
      </w:hyperlink>
      <w:r>
        <w:t xml:space="preserve"> att.: Klage til Djøfs medlemsopmand eller på brev </w:t>
      </w:r>
      <w:r w:rsidRPr="00950802">
        <w:t>til Djøf, Gothersgade 133, 1123 København K, att. Djøfs medlemsopmand</w:t>
      </w:r>
      <w:r w:rsidR="00D65973">
        <w:t>.</w:t>
      </w:r>
    </w:p>
    <w:p w14:paraId="1BDD1685" w14:textId="3AC25366" w:rsidR="00041B9C" w:rsidRDefault="00041B9C" w:rsidP="00950802">
      <w:pPr>
        <w:pStyle w:val="Listeafsnit"/>
        <w:numPr>
          <w:ilvl w:val="0"/>
          <w:numId w:val="2"/>
        </w:numPr>
        <w:jc w:val="both"/>
      </w:pPr>
      <w:r>
        <w:t xml:space="preserve">Djøfs direktionssekretariat forelægger klagen for Djøfs medlemsopmand og forestår høringsprocessen mellem </w:t>
      </w:r>
      <w:r w:rsidR="00D65973">
        <w:t>k</w:t>
      </w:r>
      <w:r>
        <w:t>lager</w:t>
      </w:r>
      <w:r w:rsidR="001903FE">
        <w:t>,</w:t>
      </w:r>
      <w:r>
        <w:t xml:space="preserve"> Djøfs sekretariat</w:t>
      </w:r>
      <w:r w:rsidR="001903FE">
        <w:t xml:space="preserve"> og Djøfs medlemsopmand.</w:t>
      </w:r>
      <w:r>
        <w:t xml:space="preserve"> </w:t>
      </w:r>
    </w:p>
    <w:p w14:paraId="0266EB20" w14:textId="66E61962" w:rsidR="00041B9C" w:rsidRDefault="00041B9C" w:rsidP="00950802">
      <w:pPr>
        <w:pStyle w:val="Listeafsnit"/>
        <w:numPr>
          <w:ilvl w:val="0"/>
          <w:numId w:val="2"/>
        </w:numPr>
        <w:jc w:val="both"/>
      </w:pPr>
      <w:r>
        <w:t xml:space="preserve">Når Djøfs </w:t>
      </w:r>
      <w:r w:rsidR="00D65973">
        <w:t>m</w:t>
      </w:r>
      <w:r>
        <w:t>edlemsopmand vurderer</w:t>
      </w:r>
      <w:r w:rsidR="00D65973">
        <w:t>,</w:t>
      </w:r>
      <w:r>
        <w:t xml:space="preserve"> at sagen er tilstrækkeligt oplyst, træffer Djøfs medlemsopmand afgørelse i sagen</w:t>
      </w:r>
      <w:r w:rsidR="001903FE">
        <w:t>.</w:t>
      </w:r>
      <w:r>
        <w:t xml:space="preserve"> Djøfs direktionssekretariat orienterer </w:t>
      </w:r>
      <w:r w:rsidR="001903FE">
        <w:t>medlemmet</w:t>
      </w:r>
      <w:r>
        <w:t xml:space="preserve"> om afgørelsen.  </w:t>
      </w:r>
    </w:p>
    <w:p w14:paraId="454BAB28" w14:textId="50502327" w:rsidR="00041B9C" w:rsidRDefault="00041B9C" w:rsidP="00950802">
      <w:pPr>
        <w:pStyle w:val="Listeafsnit"/>
        <w:numPr>
          <w:ilvl w:val="0"/>
          <w:numId w:val="2"/>
        </w:numPr>
        <w:jc w:val="both"/>
      </w:pPr>
      <w:r>
        <w:t>Afgørelsen</w:t>
      </w:r>
      <w:r w:rsidR="001903FE">
        <w:t xml:space="preserve"> fra Djøfs medlemsopmand er </w:t>
      </w:r>
      <w:r>
        <w:t>endelig</w:t>
      </w:r>
      <w:r w:rsidR="001903FE">
        <w:t xml:space="preserve"> og</w:t>
      </w:r>
      <w:r>
        <w:t xml:space="preserve"> afslutter klageforløbet.</w:t>
      </w:r>
    </w:p>
    <w:p w14:paraId="6D786158" w14:textId="58E4317F" w:rsidR="00041B9C" w:rsidRDefault="00041B9C" w:rsidP="00041B9C">
      <w:pPr>
        <w:pStyle w:val="Listeafsnit"/>
        <w:jc w:val="both"/>
      </w:pPr>
      <w:r>
        <w:t xml:space="preserve"> </w:t>
      </w:r>
    </w:p>
    <w:p w14:paraId="4B6C3FF0" w14:textId="40B3FF47" w:rsidR="00041B9C" w:rsidRDefault="00950802" w:rsidP="00950802">
      <w:pPr>
        <w:jc w:val="both"/>
        <w:rPr>
          <w:b/>
          <w:bCs/>
        </w:rPr>
      </w:pPr>
      <w:r w:rsidRPr="00950802">
        <w:rPr>
          <w:b/>
          <w:bCs/>
        </w:rPr>
        <w:t xml:space="preserve">Udpegning af Djøfs medlemsopmand </w:t>
      </w:r>
    </w:p>
    <w:p w14:paraId="4A03A05A" w14:textId="6FEB736C" w:rsidR="00950802" w:rsidRDefault="00950802" w:rsidP="00950802">
      <w:pPr>
        <w:jc w:val="both"/>
      </w:pPr>
      <w:r w:rsidRPr="00950802">
        <w:lastRenderedPageBreak/>
        <w:t>Djøfs medlemsopmand udpeges for to år ad gangen af Djøfs repræsentantskab.</w:t>
      </w:r>
    </w:p>
    <w:p w14:paraId="47FD94E3" w14:textId="77777777" w:rsidR="002178E0" w:rsidRPr="00950802" w:rsidRDefault="002178E0" w:rsidP="00950802">
      <w:pPr>
        <w:jc w:val="both"/>
      </w:pPr>
    </w:p>
    <w:p w14:paraId="626EDE69" w14:textId="5F000D79" w:rsidR="00041B9C" w:rsidRDefault="00950802" w:rsidP="00950802">
      <w:pPr>
        <w:jc w:val="both"/>
      </w:pPr>
      <w:r w:rsidRPr="00950802">
        <w:rPr>
          <w:b/>
          <w:bCs/>
        </w:rPr>
        <w:t>Årsberetning</w:t>
      </w:r>
      <w:r w:rsidRPr="00950802">
        <w:rPr>
          <w:b/>
          <w:bCs/>
        </w:rPr>
        <w:br/>
      </w:r>
      <w:r w:rsidRPr="00950802">
        <w:t>Djøfs medlemsopmand afgiver en kort årsberetning med eventuelle anbefalinger om sit virke til Djøfs bestyrelse på dennes møde i januar/februar måned med henblik</w:t>
      </w:r>
      <w:r w:rsidR="00D65973">
        <w:t xml:space="preserve"> på</w:t>
      </w:r>
      <w:r w:rsidRPr="00950802">
        <w:t xml:space="preserve"> bestyrelsens stillingtagen til ev</w:t>
      </w:r>
      <w:r w:rsidR="00D65973">
        <w:t>entuelle</w:t>
      </w:r>
      <w:r w:rsidRPr="00950802">
        <w:t xml:space="preserve"> anbefalinger. Årsberetningen forelægges for repræsentantskabet til orientering på dennes ordinære møde i marts/april. </w:t>
      </w:r>
    </w:p>
    <w:p w14:paraId="48FEAAA7" w14:textId="6490ADEA" w:rsidR="00041B9C" w:rsidRDefault="00950802" w:rsidP="00950802">
      <w:pPr>
        <w:jc w:val="both"/>
        <w:rPr>
          <w:b/>
          <w:bCs/>
        </w:rPr>
      </w:pPr>
      <w:r w:rsidRPr="00950802">
        <w:br/>
      </w:r>
      <w:r w:rsidRPr="00950802">
        <w:rPr>
          <w:b/>
          <w:bCs/>
        </w:rPr>
        <w:t>I øvrigt</w:t>
      </w:r>
    </w:p>
    <w:p w14:paraId="6B240A81" w14:textId="04DFF15B" w:rsidR="00950802" w:rsidRPr="00950802" w:rsidRDefault="00950802" w:rsidP="00950802">
      <w:pPr>
        <w:jc w:val="both"/>
      </w:pPr>
      <w:r w:rsidRPr="00950802">
        <w:t xml:space="preserve">Djøfs medlemsopmand bistås sekretariatsmæssigt i sit arbejde af Djøfs </w:t>
      </w:r>
      <w:r w:rsidR="00041B9C">
        <w:t>direktions</w:t>
      </w:r>
      <w:r w:rsidRPr="00950802">
        <w:t xml:space="preserve">sekretariat. De nærmere rammer herfor besluttes af Djøfs medlemsopmand efter drøftelse med Djøfs sekretariat. </w:t>
      </w:r>
    </w:p>
    <w:p w14:paraId="7079772F" w14:textId="32490236" w:rsidR="00950802" w:rsidRPr="00950802" w:rsidRDefault="00041B9C" w:rsidP="00950802">
      <w:pPr>
        <w:jc w:val="both"/>
      </w:pPr>
      <w:r>
        <w:t>Djøfs m</w:t>
      </w:r>
      <w:r w:rsidR="00950802" w:rsidRPr="00950802">
        <w:t>edlemsopmand kan ved udførelsen af sit hverv indhente en juridisk vurdering fra en af Djøf uafhængig advokat.</w:t>
      </w:r>
    </w:p>
    <w:p w14:paraId="2C3E7161" w14:textId="7387CC23" w:rsidR="00950802" w:rsidRPr="00950802" w:rsidRDefault="00950802" w:rsidP="00950802">
      <w:pPr>
        <w:jc w:val="both"/>
        <w:rPr>
          <w:bCs/>
        </w:rPr>
      </w:pPr>
      <w:r w:rsidRPr="00950802">
        <w:rPr>
          <w:bCs/>
        </w:rPr>
        <w:t>Djøfs medlemsopmand kan vælge</w:t>
      </w:r>
      <w:r w:rsidR="00D65973">
        <w:rPr>
          <w:bCs/>
        </w:rPr>
        <w:t>,</w:t>
      </w:r>
      <w:r w:rsidRPr="00950802">
        <w:rPr>
          <w:bCs/>
        </w:rPr>
        <w:t xml:space="preserve"> af hensyn til egen habilitet</w:t>
      </w:r>
      <w:r w:rsidR="00D65973">
        <w:rPr>
          <w:bCs/>
        </w:rPr>
        <w:t>,</w:t>
      </w:r>
      <w:r w:rsidRPr="00950802">
        <w:rPr>
          <w:bCs/>
        </w:rPr>
        <w:t xml:space="preserve"> at undtage visse sager for behandling. I tilfælde af en sådan sag underretter </w:t>
      </w:r>
      <w:r w:rsidR="00041B9C">
        <w:rPr>
          <w:bCs/>
        </w:rPr>
        <w:t xml:space="preserve">Djøfs </w:t>
      </w:r>
      <w:r w:rsidRPr="00950802">
        <w:rPr>
          <w:bCs/>
        </w:rPr>
        <w:t>medlemsopmand</w:t>
      </w:r>
      <w:r w:rsidR="00041B9C">
        <w:rPr>
          <w:bCs/>
        </w:rPr>
        <w:t xml:space="preserve"> Djøfs formand</w:t>
      </w:r>
      <w:r w:rsidRPr="00950802">
        <w:rPr>
          <w:bCs/>
        </w:rPr>
        <w:t>, der bestemmer, hvem der skal udøve medlemsopmandens funktioner i den pågældende sag.</w:t>
      </w:r>
    </w:p>
    <w:p w14:paraId="72904E82" w14:textId="77777777" w:rsidR="00950802" w:rsidRPr="00950802" w:rsidRDefault="00950802" w:rsidP="00950802">
      <w:pPr>
        <w:jc w:val="both"/>
      </w:pPr>
    </w:p>
    <w:p w14:paraId="625DDEBB" w14:textId="77777777" w:rsidR="00196553" w:rsidRDefault="00196553" w:rsidP="00950802">
      <w:pPr>
        <w:jc w:val="both"/>
      </w:pPr>
    </w:p>
    <w:sectPr w:rsidR="001965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D84"/>
    <w:multiLevelType w:val="hybridMultilevel"/>
    <w:tmpl w:val="0BBA48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327EC"/>
    <w:multiLevelType w:val="hybridMultilevel"/>
    <w:tmpl w:val="D4C419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409278">
    <w:abstractNumId w:val="1"/>
  </w:num>
  <w:num w:numId="2" w16cid:durableId="122599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2"/>
    <w:rsid w:val="000134AD"/>
    <w:rsid w:val="00041B9C"/>
    <w:rsid w:val="00082BE0"/>
    <w:rsid w:val="001155BC"/>
    <w:rsid w:val="001903FE"/>
    <w:rsid w:val="00196553"/>
    <w:rsid w:val="001A1841"/>
    <w:rsid w:val="002178E0"/>
    <w:rsid w:val="00266043"/>
    <w:rsid w:val="00275B7B"/>
    <w:rsid w:val="002E6F5E"/>
    <w:rsid w:val="002F6629"/>
    <w:rsid w:val="00354F62"/>
    <w:rsid w:val="003A76A8"/>
    <w:rsid w:val="005527E8"/>
    <w:rsid w:val="00573838"/>
    <w:rsid w:val="00594FAA"/>
    <w:rsid w:val="00883773"/>
    <w:rsid w:val="008B7173"/>
    <w:rsid w:val="008D7B50"/>
    <w:rsid w:val="0094145B"/>
    <w:rsid w:val="00950802"/>
    <w:rsid w:val="00972F24"/>
    <w:rsid w:val="009D5441"/>
    <w:rsid w:val="00A03CC1"/>
    <w:rsid w:val="00A578EE"/>
    <w:rsid w:val="00AD3A62"/>
    <w:rsid w:val="00B26FAE"/>
    <w:rsid w:val="00B72470"/>
    <w:rsid w:val="00BE6F65"/>
    <w:rsid w:val="00C145A2"/>
    <w:rsid w:val="00C83A34"/>
    <w:rsid w:val="00CA49C9"/>
    <w:rsid w:val="00CB5FA9"/>
    <w:rsid w:val="00CD5909"/>
    <w:rsid w:val="00D65973"/>
    <w:rsid w:val="00E13422"/>
    <w:rsid w:val="00EC5D1E"/>
    <w:rsid w:val="00FA4BF6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112E"/>
  <w15:chartTrackingRefBased/>
  <w15:docId w15:val="{AFE94CFA-6DEE-4AFF-9D92-1756D049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0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0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0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0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0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0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0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0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0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0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0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08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08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08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08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08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08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0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0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0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08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08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08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0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08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08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41B9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1B9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34A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34A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34A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134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134A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8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ef@djoef.dk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djoef@djoef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08CB3CFFC9E42BE2D4E1A43B83407" ma:contentTypeVersion="12" ma:contentTypeDescription="Opret et nyt dokument." ma:contentTypeScope="" ma:versionID="3e935d809580d89b9d4f609741b5971f">
  <xsd:schema xmlns:xsd="http://www.w3.org/2001/XMLSchema" xmlns:xs="http://www.w3.org/2001/XMLSchema" xmlns:p="http://schemas.microsoft.com/office/2006/metadata/properties" xmlns:ns2="e3e5c34d-9ce7-4c44-afe2-9bbbb007c070" xmlns:ns3="540cf8f5-ab4e-4bc6-a185-f884621ce807" targetNamespace="http://schemas.microsoft.com/office/2006/metadata/properties" ma:root="true" ma:fieldsID="81827b4349076e1b457b2e05a3e964b6" ns2:_="" ns3:_="">
    <xsd:import namespace="e3e5c34d-9ce7-4c44-afe2-9bbbb007c070"/>
    <xsd:import namespace="540cf8f5-ab4e-4bc6-a185-f884621ce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c34d-9ce7-4c44-afe2-9bbbb007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dba35e9-a655-4326-99b7-e6aec959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f8f5-ab4e-4bc6-a185-f884621ce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6e2c62-4662-4835-bd8d-3009e51eb23b}" ma:internalName="TaxCatchAll" ma:showField="CatchAllData" ma:web="540cf8f5-ab4e-4bc6-a185-f884621ce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D7CD3-5DB5-4169-9165-87C539972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56A70-2068-47FB-815B-1E603C42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5c34d-9ce7-4c44-afe2-9bbbb007c070"/>
    <ds:schemaRef ds:uri="540cf8f5-ab4e-4bc6-a185-f884621ce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4694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Philip Dollerschell</dc:creator>
  <cp:keywords/>
  <dc:description/>
  <cp:lastModifiedBy>Winnie Vesterbæk</cp:lastModifiedBy>
  <cp:revision>2</cp:revision>
  <dcterms:created xsi:type="dcterms:W3CDTF">2024-10-21T13:36:00Z</dcterms:created>
  <dcterms:modified xsi:type="dcterms:W3CDTF">2024-10-21T13:36:00Z</dcterms:modified>
</cp:coreProperties>
</file>